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134</w:t>
      </w:r>
    </w:p>
    <w:p>
      <w:r>
        <w:t>Bundesgericht (BGE), 2022-01-11, DE</w:t>
      </w:r>
    </w:p>
    <w:p>
      <w:r>
        <w:rPr>
          <w:b/>
        </w:rPr>
        <w:t xml:space="preserve">Quelle: </w:t>
      </w:r>
      <w:r>
        <w:t>https://mcp.opencaselaw.ch/entscheid/bge_148 III 134</w:t>
      </w:r>
    </w:p>
    <w:p>
      <w:r>
        <w:t>FR: ATF 148 III 134</w:t>
      </w:r>
    </w:p>
    <w:p>
      <w:r>
        <w:t>IT: DTF 148 III 134</w:t>
      </w:r>
    </w:p>
    <w:p>
      <w:pPr>
        <w:pStyle w:val="Heading2"/>
      </w:pPr>
      <w:r>
        <w:t>Regeste</w:t>
      </w:r>
    </w:p>
    <w:p>
      <w:r>
        <w:t>Regeste Art. 40 VVG; betrügerische Begründung des Versicherungsanspruchs; Beweismass. Für den der Versicherung obliegenden Beweis der Täuschungsabsicht gilt das Beweismass der überwiegenden Wahrscheinlichkeit. Für den ihr obliegenden Nachweis der wahrheitswidrigen Darstellung von Fakten durch den Versicherten besteht hingegen keine generelle Beweisnot, sodass grundsätzlich das reguläre Beweismass des strikten Beweises zur Anwendung kommt (E. 3.4).</w:t>
      </w:r>
    </w:p>
    <w:p>
      <w:pPr>
        <w:pStyle w:val="Heading2"/>
      </w:pPr>
      <w:r>
        <w:t>Erwägungen</w:t>
      </w:r>
    </w:p>
    <w:p>
      <w:r>
        <w:rPr>
          <w:b/>
        </w:rPr>
        <w:t>E. 3</w:t>
      </w:r>
    </w:p>
    <w:p>
      <w:r>
        <w:t>(...)</w:t>
      </w:r>
    </w:p>
    <w:p>
      <w:r>
        <w:rPr>
          <w:b/>
        </w:rPr>
        <w:t>E. 3.4.1</w:t>
      </w:r>
    </w:p>
    <w:p>
      <w:r>
        <w:t>Ein Beweis gilt als erbracht, wenn das Gericht nach objektiven Gesichtspunkten von der Richtigkeit einer Sachbehauptung überzeugt ist. Absolute Gewissheit kann dabei nicht verlangt werden. BGE 148 III 134 S. 136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 BGE 148 III 105 E. 3.3.1; BGE 140 III 610 E. 4.1; BGE 132 III 715 E. 3.1; BGE 130 III 321 E. 3.2; BGE 128 III 271 E. 2b/aa).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105 E. 3.3.1; BGE 144 III 264 E. 5.3; BGE 141 III 569 E. 2.2.1; BGE 130 III 321 E. 3.2).</w:t>
      </w:r>
    </w:p>
    <w:p>
      <w:r>
        <w:rPr>
          <w:b/>
        </w:rPr>
        <w:t>E. 3.4.2</w:t>
      </w:r>
    </w:p>
    <w:p>
      <w:r>
        <w:t>Im Zusammenhang mit der betrügerischen Begründung des Versicherungsanspruches nach Art. 40 VVG (SR 221.229.1) hat das Bundesgericht bereits mehrfach entschieden, dass das Beweismass der überwiegenden Wahrscheinlichkeit gilt (Urteile 4A_378/2021 vom 12. Oktober 2021 E. 4.1; 4A_397/2018 vom 5. September 2019 E. 5.1; 4A_534/2018 vom 17. Januar 2019 E. 3.1; 4A_613/2017 / 4A_615/2017 vom 28. September 2018 E. 6.1.3; 4A_20/2018 vom 29. Mai 2018 E. 3.1; 4A_194/2016 vom 8. August 2016 E. 3.1). In anderen Entscheiden hat das Bundesgericht festgehalten, dass das Beweismass für die Täuschungsabsicht auf die überwiegende Wahrscheinlichkeit reduziert sei (Urteile 4A_211/2017 vom 4. Dezember 2017 E. 3.1; 4A_432/2015 vom 8. Februar 2016 E. 2.2), oder dass keine Gründe ersichtlich seien, weshalb diese Beweiserleichterung nicht auch auf die vorliegende Konstellation [von Art. 40 VVG ], namentlich für den Beweis der absichtlichen Herbeiführung des Versicherungsfalls (mit oder ohne Täuschungswille, der naturgemäss nur schwierig zu erbringen sei), Anwendung finden sollte BGE 148 III 134 S. 137 (Urteil 4A_382/2014 vom 3. März 2015 E. 5.3 mit Hinweis auf JÜRG NEF, in: Basler Kommentar, Bundesgesetz über den Versicherungsvertrag [VVG], Honsell/Vogt/Schnyder [Hrsg.], 2001, N. 57 zu Art. 40 VVG ).</w:t>
      </w:r>
    </w:p>
    <w:p>
      <w:r>
        <w:rPr>
          <w:b/>
        </w:rPr>
        <w:t>E. 3.4.3</w:t>
      </w:r>
    </w:p>
    <w:p>
      <w:r>
        <w:t>Soweit mit ersteren Entscheiden der Eindruck entstanden sein sollte, dass das Beweismass der überwiegenden Wahrscheinlichkeit für alle Voraussetzungen von Art. 40 VVG gelte, ist dies klarzustellen: Das Beweismass der überwiegenden Wahrscheinlichkeit setzt eine Beweisnot voraus (E. 3.4.1). Entsprechend ist zu prüfen, ob für den der Versicherung obliegenden Beweis der betrügerischen Begründung des Versicherungsanspruches eine solche Not besteht. Gemäss Art. 40 VVG muss die Versicherung zwei Voraussetzungen nachweisen: Erstens die wahrheitswidrige Darstellung von Fakten durch den Versicherten (nicht publ. E. 3.1) und zweitens die Täuschungsabsicht (nicht publ. E. 3.2). Hinsichtlich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(vgl. NEF, a.a.O., N. 59 zu Art. 40 VVG ). Es gibt aber Konstellationen, bei denen ausnahmsweise eine Beweisnot bestehen kann. So lässt sich beispielsweise die Vortäuschung eines Diebstahls in aller Regel nicht strikt nachweisen (vgl. BGE 148 III 105 E. 3.3.1), sodass sich in solchen Fällen das herabgesetzte Beweismass der überwiegenden Wahrscheinlichkeit auch auf den objektiven Tatbestand von Art. 40 VVG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